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5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0286</w:t>
      </w:r>
      <w:r>
        <w:rPr>
          <w:rFonts w:ascii="Times New Roman" w:eastAsia="Times New Roman" w:hAnsi="Times New Roman" w:cs="Times New Roman"/>
        </w:rPr>
        <w:t>-2806/202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9rplc-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</w:rPr>
        <w:t>...</w:t>
      </w:r>
      <w:r>
        <w:rPr>
          <w:rStyle w:val="cat-PassportDatagrp-1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неработающего,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 шаткую походку, невнятную речь</w:t>
      </w:r>
      <w:r>
        <w:rPr>
          <w:rFonts w:ascii="Times New Roman" w:eastAsia="Times New Roman" w:hAnsi="Times New Roman" w:cs="Times New Roman"/>
        </w:rPr>
        <w:t xml:space="preserve">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</w:t>
      </w:r>
      <w:r>
        <w:rPr>
          <w:rFonts w:ascii="Times New Roman" w:eastAsia="Times New Roman" w:hAnsi="Times New Roman" w:cs="Times New Roman"/>
        </w:rPr>
        <w:t>, пояснил что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«Ханты-Мансийский»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1,30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и обстоятельств совершенного правонарушения, мировой судья считает справедливым назначение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административного </w:t>
      </w:r>
      <w:r>
        <w:rPr>
          <w:rFonts w:ascii="Times New Roman" w:eastAsia="Times New Roman" w:hAnsi="Times New Roman" w:cs="Times New Roman"/>
        </w:rPr>
        <w:t>ареста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ад</w:t>
      </w:r>
      <w:r>
        <w:rPr>
          <w:rFonts w:ascii="Times New Roman" w:eastAsia="Times New Roman" w:hAnsi="Times New Roman" w:cs="Times New Roman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исчислять с </w:t>
      </w:r>
      <w:r>
        <w:rPr>
          <w:rStyle w:val="cat-Timegrp-17rplc-2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5rplc-2">
    <w:name w:val="cat-Time grp-15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Timegrp-17rplc-29">
    <w:name w:val="cat-Time grp-17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